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417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конкурса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«</w:t>
      </w:r>
      <w:r w:rsidDel="00000000" w:rsidR="00000000" w:rsidRPr="00000000">
        <w:rPr>
          <w:b w:val="1"/>
          <w:sz w:val="36"/>
          <w:szCs w:val="36"/>
          <w:rtl w:val="0"/>
        </w:rPr>
        <w:t xml:space="preserve">Расскажи о своей денежной коллекции»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276" w:lineRule="auto"/>
        <w:ind w:left="0" w:firstLine="720.000000000000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конкурса «</w:t>
      </w:r>
      <w:r w:rsidDel="00000000" w:rsidR="00000000" w:rsidRPr="00000000">
        <w:rPr>
          <w:sz w:val="28"/>
          <w:szCs w:val="28"/>
          <w:rtl w:val="0"/>
        </w:rPr>
        <w:t xml:space="preserve">Расскажи о своей денежной коллекции»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(далее – Конкурс).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</w:t>
      </w:r>
      <w:r w:rsidDel="00000000" w:rsidR="00000000" w:rsidRPr="00000000">
        <w:rPr>
          <w:sz w:val="28"/>
          <w:szCs w:val="28"/>
          <w:rtl w:val="0"/>
        </w:rPr>
        <w:t xml:space="preserve">в целях реализации Государственного задания по КК ИПК, утвержденного министерством образования Красноярского края на выполнение государственных работ на 2022 год в части обеспечения деятельности регионального центра повышения квалификации по финансовой грамотности работников сферы образования и просветительской деятельности по финансовой грамотности в рамках подпрограммы «Развитие кадрового потенциала отрасли» государственной программы Красноярского края «Развитие образования», на основании п. 3.5 Устава КК ИПК.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line="276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Информация о Конкурсе и его результатах размещается на сайте Краевого семейного финансового фестиваля –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sz w:val="28"/>
          <w:szCs w:val="28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sz w:val="28"/>
          <w:szCs w:val="28"/>
          <w:rtl w:val="0"/>
        </w:rPr>
        <w:t xml:space="preserve">, а также в группах РЦФГ в социальных сетях: 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firstLine="567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https://vk.com/rcfg24;</w:t>
      </w:r>
    </w:p>
    <w:p w:rsidR="00000000" w:rsidDel="00000000" w:rsidP="00000000" w:rsidRDefault="00000000" w:rsidRPr="00000000" w14:paraId="0000001F">
      <w:pPr>
        <w:widowControl w:val="0"/>
        <w:tabs>
          <w:tab w:val="left" w:pos="1272"/>
        </w:tabs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720.0000000000001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keepLines w:val="0"/>
        <w:spacing w:after="0" w:before="0" w:line="276" w:lineRule="auto"/>
        <w:ind w:left="0" w:firstLine="720.0000000000001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поддержки и популяризации </w:t>
      </w:r>
      <w:r w:rsidDel="00000000" w:rsidR="00000000" w:rsidRPr="00000000">
        <w:rPr>
          <w:sz w:val="28"/>
          <w:szCs w:val="28"/>
          <w:rtl w:val="0"/>
        </w:rPr>
        <w:t xml:space="preserve">финансовой грамотности детей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повышение уровня финансовой грамотности школьников, студентов СПО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и развитие творческого потенциала детей и подростков.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ind w:left="0" w:firstLine="720.0000000000001"/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ab/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Участниками Конкурса могут стать школьники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– 11 классов, студенты СПО до 18 лет (включительно), проживающие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От одного у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частника может быть пред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ставлено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на Конкурс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неограниченное количество самостоятельных отдельных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center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Конкурса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4.1. К участию в Конкурсе допускаются участники,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разместившие конкурсную работу на личной странице (либо на странице родителя или образовательной организации и т.д.)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социальной сети 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Вконтакте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подавшие 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заявку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на конкурс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4.2.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работ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от одного участника не ограничено. Размещая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конкурсную работу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в целях участия в Конкурсе, участник гарантирует, что является его автором и не нарушает права третьих лиц на авторство либо исключительные права третьих лиц. </w:t>
      </w:r>
    </w:p>
    <w:p w:rsidR="00000000" w:rsidDel="00000000" w:rsidP="00000000" w:rsidRDefault="00000000" w:rsidRPr="00000000" w14:paraId="0000002F">
      <w:pPr>
        <w:spacing w:after="0" w:before="0" w:line="276" w:lineRule="auto"/>
        <w:ind w:left="0" w:firstLine="720.0000000000001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4.3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участникам необходимо рассказать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интересную историю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появления денег в своей домашней коллекции, указав наименование банкнот/монет, дату выпуска, дату выхода из обращения, историю выпуска монет/банкнот.</w:t>
      </w:r>
    </w:p>
    <w:p w:rsidR="00000000" w:rsidDel="00000000" w:rsidP="00000000" w:rsidRDefault="00000000" w:rsidRPr="00000000" w14:paraId="00000030">
      <w:pPr>
        <w:spacing w:after="0" w:before="0" w:line="276" w:lineRule="auto"/>
        <w:ind w:left="0" w:firstLine="720.0000000000001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4.4.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Конкурсная работа может быть подана в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формате видеоролика или презентации.</w:t>
      </w:r>
    </w:p>
    <w:p w:rsidR="00000000" w:rsidDel="00000000" w:rsidP="00000000" w:rsidRDefault="00000000" w:rsidRPr="00000000" w14:paraId="00000031">
      <w:pPr>
        <w:spacing w:after="0" w:before="0" w:line="276" w:lineRule="auto"/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4.5. В конкурсе определяются определяются следующие победители: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0" w:before="0" w:line="276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 победителя (1, 2 и 3 место) среди участников, подавших на конкурс работы в формате видеоролика.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before="0"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победителя (1, 2 и 3 место) среди участников, подавших на конкурс работы в формате презентации.</w:t>
      </w:r>
    </w:p>
    <w:p w:rsidR="00000000" w:rsidDel="00000000" w:rsidP="00000000" w:rsidRDefault="00000000" w:rsidRPr="00000000" w14:paraId="00000034">
      <w:pPr>
        <w:spacing w:after="0" w:before="0" w:line="276" w:lineRule="auto"/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4.6. Работа должна содержать информационную заставку/титульный лист со следующей информацией: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before="0"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наименование образовательной организации;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before="0" w:line="276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наименование муниципального района и населенного пункта;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after="0" w:before="0" w:line="276" w:lineRule="auto"/>
        <w:ind w:left="720" w:hanging="360"/>
        <w:jc w:val="both"/>
        <w:rPr>
          <w:b w:val="1"/>
          <w:sz w:val="28"/>
          <w:szCs w:val="28"/>
          <w:highlight w:val="white"/>
          <w:u w:val="non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наименование образовательной организации;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before="0" w:line="276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ФИО участника;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before="0" w:line="276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хэштег – #finfest24;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76" w:lineRule="auto"/>
        <w:ind w:left="0" w:firstLine="720.000000000000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4.7. Требования к видеоролику: 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0" w:before="0" w:line="276" w:lineRule="auto"/>
        <w:ind w:left="0" w:firstLine="720.0000000000001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длительность видеоролика не должна превышать 3 минуты;</w:t>
      </w:r>
    </w:p>
    <w:p w:rsidR="00000000" w:rsidDel="00000000" w:rsidP="00000000" w:rsidRDefault="00000000" w:rsidRPr="00000000" w14:paraId="0000003C">
      <w:pPr>
        <w:spacing w:after="0" w:before="0" w:line="276" w:lineRule="auto"/>
        <w:ind w:left="0" w:firstLine="720.000000000000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4.8. Требования к презентации: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before="0" w:line="276" w:lineRule="auto"/>
        <w:ind w:left="0" w:firstLine="720.0000000000001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количество страниц в презентации не более 10.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before="0" w:line="276" w:lineRule="auto"/>
        <w:ind w:left="0" w:firstLine="720.0000000000001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презентация должна содержать фото участника вместе с его коллекцией.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общепринятым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10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Участнику необходимо опубликовать в социальной сети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Вконтакте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видеоролик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или презентацию.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11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Участнику необходимо отметить официальный аккаунт РЦФГ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Вконтакте 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@</w:t>
      </w:r>
      <w:hyperlink r:id="rId9">
        <w:r w:rsidDel="00000000" w:rsidR="00000000" w:rsidRPr="00000000">
          <w:rPr>
            <w:b w:val="1"/>
            <w:color w:val="00000a"/>
            <w:sz w:val="28"/>
            <w:szCs w:val="28"/>
            <w:rtl w:val="0"/>
          </w:rPr>
          <w:t xml:space="preserve">rcfg24.ru</w:t>
        </w:r>
      </w:hyperlink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, указать хештег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#finfest24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12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Участник отправляет заполненную з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аявку по ссылке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https://clck.ru/wreDq</w:t>
        </w:r>
      </w:hyperlink>
      <w:r w:rsidDel="00000000" w:rsidR="00000000" w:rsidRPr="00000000">
        <w:rPr>
          <w:color w:val="000000"/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В заявке участник размещает ссылку на свою конкурсную работу.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134"/>
        </w:tabs>
        <w:spacing w:line="276" w:lineRule="auto"/>
        <w:ind w:left="0" w:firstLine="720.000000000000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5">
      <w:pPr>
        <w:tabs>
          <w:tab w:val="left" w:pos="1134"/>
        </w:tabs>
        <w:spacing w:line="276" w:lineRule="auto"/>
        <w:ind w:left="0" w:firstLine="720.00000000000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5 октября 2022 года. </w:t>
      </w:r>
    </w:p>
    <w:p w:rsidR="00000000" w:rsidDel="00000000" w:rsidP="00000000" w:rsidRDefault="00000000" w:rsidRPr="00000000" w14:paraId="00000046">
      <w:pPr>
        <w:tabs>
          <w:tab w:val="left" w:pos="1134"/>
        </w:tabs>
        <w:spacing w:line="276" w:lineRule="auto"/>
        <w:ind w:left="0" w:firstLine="720.00000000000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6 по 13 октября 2022 года.</w:t>
      </w:r>
    </w:p>
    <w:p w:rsidR="00000000" w:rsidDel="00000000" w:rsidP="00000000" w:rsidRDefault="00000000" w:rsidRPr="00000000" w14:paraId="00000047">
      <w:pPr>
        <w:tabs>
          <w:tab w:val="left" w:pos="1134"/>
        </w:tabs>
        <w:spacing w:line="276" w:lineRule="auto"/>
        <w:ind w:left="0" w:firstLine="720.00000000000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не позднее 16 октября 2022 года.</w:t>
      </w:r>
    </w:p>
    <w:p w:rsidR="00000000" w:rsidDel="00000000" w:rsidP="00000000" w:rsidRDefault="00000000" w:rsidRPr="00000000" w14:paraId="00000048">
      <w:pPr>
        <w:tabs>
          <w:tab w:val="left" w:pos="1134"/>
        </w:tabs>
        <w:spacing w:line="276" w:lineRule="auto"/>
        <w:ind w:left="0" w:firstLine="720.00000000000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Итоги Конкурса будут объявлены на информационных ресурсах, указанных в п.1.3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134"/>
        </w:tabs>
        <w:spacing w:line="276" w:lineRule="auto"/>
        <w:ind w:left="0" w:firstLine="720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center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Жюри осуществляет проверку конкурсных работ на наличие необходимых хештегов и упоминаний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 конкурса </w:t>
      </w:r>
      <w:r w:rsidDel="00000000" w:rsidR="00000000" w:rsidRPr="00000000">
        <w:rPr>
          <w:sz w:val="28"/>
          <w:szCs w:val="28"/>
          <w:rtl w:val="0"/>
        </w:rPr>
        <w:t xml:space="preserve">(см. п.4.11. Положения)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наличие информационной </w:t>
      </w:r>
      <w:r w:rsidDel="00000000" w:rsidR="00000000" w:rsidRPr="00000000">
        <w:rPr>
          <w:sz w:val="28"/>
          <w:szCs w:val="28"/>
          <w:rtl w:val="0"/>
        </w:rPr>
        <w:t xml:space="preserve">заставки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(см.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п.4.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Положени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я)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и оценивает работы участников, </w:t>
      </w:r>
      <w:r w:rsidDel="00000000" w:rsidR="00000000" w:rsidRPr="00000000">
        <w:rPr>
          <w:sz w:val="28"/>
          <w:szCs w:val="28"/>
          <w:rtl w:val="0"/>
        </w:rPr>
        <w:t xml:space="preserve">согласно критериям, указанным в п.7 настоящего Положения. </w:t>
      </w:r>
    </w:p>
    <w:p w:rsidR="00000000" w:rsidDel="00000000" w:rsidP="00000000" w:rsidRDefault="00000000" w:rsidRPr="00000000" w14:paraId="0000004D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firstLine="567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50">
      <w:pP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7.1. Содержательная оценка конкурсных работ осуществляется по трехбалльной шкале по каждому из критериев: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00000a"/>
          <w:sz w:val="28"/>
          <w:szCs w:val="28"/>
          <w:u w:val="none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глубина раскрытия темы и ясность представления;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00000a"/>
          <w:sz w:val="28"/>
          <w:szCs w:val="28"/>
          <w:u w:val="none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оригинальность представления материала;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00000a"/>
          <w:sz w:val="28"/>
          <w:szCs w:val="28"/>
          <w:u w:val="none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уровень владения специальными выразительными средствами;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00000a"/>
          <w:sz w:val="28"/>
          <w:szCs w:val="28"/>
          <w:u w:val="none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эстетичность работы (общее эмоциональное восприятие, позитивный посыл);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line="276" w:lineRule="auto"/>
        <w:ind w:left="720" w:hanging="360"/>
        <w:jc w:val="both"/>
        <w:rPr>
          <w:color w:val="00000a"/>
          <w:sz w:val="28"/>
          <w:szCs w:val="28"/>
          <w:u w:val="none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качество видеосъемки (для видео). </w:t>
      </w:r>
    </w:p>
    <w:p w:rsidR="00000000" w:rsidDel="00000000" w:rsidP="00000000" w:rsidRDefault="00000000" w:rsidRPr="00000000" w14:paraId="00000056">
      <w:p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center"/>
        <w:rPr>
          <w:i w:val="0"/>
          <w:smallCaps w:val="0"/>
          <w:strike w:val="0"/>
          <w:color w:val="00000a"/>
          <w:sz w:val="28"/>
          <w:szCs w:val="28"/>
          <w:u w:val="none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hd w:fill="ffffff" w:val="clear"/>
        <w:tabs>
          <w:tab w:val="left" w:pos="1543"/>
        </w:tabs>
        <w:spacing w:line="276" w:lineRule="auto"/>
        <w:ind w:left="0" w:firstLine="720.00000000000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</w:p>
    <w:p w:rsidR="00000000" w:rsidDel="00000000" w:rsidP="00000000" w:rsidRDefault="00000000" w:rsidRPr="00000000" w14:paraId="00000059">
      <w:pPr>
        <w:widowControl w:val="0"/>
        <w:shd w:fill="ffffff" w:val="clear"/>
        <w:tabs>
          <w:tab w:val="left" w:pos="1543"/>
        </w:tabs>
        <w:spacing w:line="276" w:lineRule="auto"/>
        <w:ind w:left="0" w:firstLine="720.0000000000001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8.2.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</w:p>
    <w:p w:rsidR="00000000" w:rsidDel="00000000" w:rsidP="00000000" w:rsidRDefault="00000000" w:rsidRPr="00000000" w14:paraId="0000005A">
      <w:pPr>
        <w:widowControl w:val="0"/>
        <w:shd w:fill="ffffff" w:val="clear"/>
        <w:tabs>
          <w:tab w:val="left" w:pos="1543"/>
        </w:tabs>
        <w:spacing w:line="276" w:lineRule="auto"/>
        <w:ind w:left="0" w:firstLine="720.0000000000001"/>
        <w:jc w:val="both"/>
        <w:rPr>
          <w:sz w:val="28"/>
          <w:szCs w:val="28"/>
        </w:rPr>
      </w:pPr>
      <w:bookmarkStart w:colFirst="0" w:colLast="0" w:name="_7s2c4n20anj5" w:id="1"/>
      <w:bookmarkEnd w:id="1"/>
      <w:r w:rsidDel="00000000" w:rsidR="00000000" w:rsidRPr="00000000">
        <w:rPr>
          <w:sz w:val="28"/>
          <w:szCs w:val="28"/>
          <w:rtl w:val="0"/>
        </w:rPr>
        <w:t xml:space="preserve">8.3 Организатор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5B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bookmarkStart w:colFirst="0" w:colLast="0" w:name="_ezcja2kpjjs1" w:id="2"/>
      <w:bookmarkEnd w:id="2"/>
      <w:r w:rsidDel="00000000" w:rsidR="00000000" w:rsidRPr="00000000">
        <w:rPr>
          <w:rtl w:val="0"/>
        </w:rPr>
      </w:r>
    </w:p>
    <w:sectPr>
      <w:headerReference r:id="rId11" w:type="first"/>
      <w:pgSz w:h="16834" w:w="11909" w:orient="portrait"/>
      <w:pgMar w:bottom="720" w:top="1135" w:left="1589" w:right="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clck.ru/wreDq" TargetMode="External"/><Relationship Id="rId9" Type="http://schemas.openxmlformats.org/officeDocument/2006/relationships/hyperlink" Target="https://rcfg24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infest24.ru" TargetMode="External"/><Relationship Id="rId8" Type="http://schemas.openxmlformats.org/officeDocument/2006/relationships/hyperlink" Target="https://rcfg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