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68" w:rsidRDefault="00054F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4F68" w:rsidRDefault="00054F68">
      <w:pPr>
        <w:pStyle w:val="ConsPlusNormal"/>
        <w:jc w:val="both"/>
        <w:outlineLvl w:val="0"/>
      </w:pPr>
    </w:p>
    <w:p w:rsidR="00054F68" w:rsidRDefault="00054F68">
      <w:pPr>
        <w:pStyle w:val="ConsPlusNormal"/>
        <w:outlineLvl w:val="0"/>
      </w:pPr>
      <w:r>
        <w:t>Зарегистрировано в Минюсте России 12 ноября 2021 г. N 65801</w:t>
      </w:r>
    </w:p>
    <w:p w:rsidR="00054F68" w:rsidRDefault="00054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F68" w:rsidRDefault="00054F68">
      <w:pPr>
        <w:pStyle w:val="ConsPlusNormal"/>
        <w:jc w:val="center"/>
      </w:pPr>
    </w:p>
    <w:p w:rsidR="00054F68" w:rsidRDefault="00054F68">
      <w:pPr>
        <w:pStyle w:val="ConsPlusTitle"/>
        <w:jc w:val="center"/>
      </w:pPr>
      <w:r>
        <w:t>ФЕДЕРАЛЬНАЯ СЛУЖБА ПО НАДЗОРУ В СФЕРЕ ЗАЩИТЫ</w:t>
      </w:r>
    </w:p>
    <w:p w:rsidR="00054F68" w:rsidRDefault="00054F68">
      <w:pPr>
        <w:pStyle w:val="ConsPlusTitle"/>
        <w:jc w:val="center"/>
      </w:pPr>
      <w:r>
        <w:t>ПРАВ ПОТРЕБИТЕЛЕЙ И БЛАГОПОЛУЧИЯ ЧЕЛОВЕКА</w:t>
      </w:r>
    </w:p>
    <w:p w:rsidR="00054F68" w:rsidRDefault="00054F68">
      <w:pPr>
        <w:pStyle w:val="ConsPlusTitle"/>
        <w:jc w:val="center"/>
      </w:pPr>
    </w:p>
    <w:p w:rsidR="00054F68" w:rsidRDefault="00054F68">
      <w:pPr>
        <w:pStyle w:val="ConsPlusTitle"/>
        <w:jc w:val="center"/>
      </w:pPr>
      <w:r>
        <w:t>ГЛАВНЫЙ ГОСУДАРСТВЕННЫЙ САНИТАРНЫЙ ВРАЧ</w:t>
      </w:r>
    </w:p>
    <w:p w:rsidR="00054F68" w:rsidRDefault="00054F68">
      <w:pPr>
        <w:pStyle w:val="ConsPlusTitle"/>
        <w:jc w:val="center"/>
      </w:pPr>
      <w:r>
        <w:t>РОССИЙСКОЙ ФЕДЕРАЦИИ</w:t>
      </w:r>
    </w:p>
    <w:p w:rsidR="00054F68" w:rsidRDefault="00054F68">
      <w:pPr>
        <w:pStyle w:val="ConsPlusTitle"/>
        <w:jc w:val="center"/>
      </w:pPr>
    </w:p>
    <w:p w:rsidR="00054F68" w:rsidRDefault="00054F68">
      <w:pPr>
        <w:pStyle w:val="ConsPlusTitle"/>
        <w:jc w:val="center"/>
      </w:pPr>
      <w:r>
        <w:t>ПОСТАНОВЛЕНИЕ</w:t>
      </w:r>
    </w:p>
    <w:p w:rsidR="00054F68" w:rsidRDefault="00054F68">
      <w:pPr>
        <w:pStyle w:val="ConsPlusTitle"/>
        <w:jc w:val="center"/>
      </w:pPr>
      <w:r>
        <w:t>от 9 ноября 2021 г. N 29</w:t>
      </w:r>
    </w:p>
    <w:p w:rsidR="00054F68" w:rsidRDefault="00054F68">
      <w:pPr>
        <w:pStyle w:val="ConsPlusTitle"/>
        <w:jc w:val="center"/>
      </w:pPr>
    </w:p>
    <w:p w:rsidR="00054F68" w:rsidRDefault="00054F68">
      <w:pPr>
        <w:pStyle w:val="ConsPlusTitle"/>
        <w:jc w:val="center"/>
      </w:pPr>
      <w:r>
        <w:t>О ВНЕСЕНИИ ИЗМЕНЕНИЙ</w:t>
      </w:r>
    </w:p>
    <w:p w:rsidR="00054F68" w:rsidRDefault="00054F68">
      <w:pPr>
        <w:pStyle w:val="ConsPlusTitle"/>
        <w:jc w:val="center"/>
      </w:pPr>
      <w:r>
        <w:t>В ПОСТАНОВЛЕНИЕ ГЛАВНОГО ГОСУДАРСТВЕННОГО САНИТАРНОГО ВРАЧА</w:t>
      </w:r>
    </w:p>
    <w:p w:rsidR="00054F68" w:rsidRDefault="00054F68">
      <w:pPr>
        <w:pStyle w:val="ConsPlusTitle"/>
        <w:jc w:val="center"/>
      </w:pPr>
      <w:r>
        <w:t>РОССИЙСКОЙ ФЕДЕРАЦИИ ОТ 22.05.2020 N 15 "ОБ УТВЕРЖДЕНИИ</w:t>
      </w:r>
    </w:p>
    <w:p w:rsidR="00054F68" w:rsidRDefault="00054F68">
      <w:pPr>
        <w:pStyle w:val="ConsPlusTitle"/>
        <w:jc w:val="center"/>
      </w:pPr>
      <w:r>
        <w:t>САНИТАРНО-ЭПИДЕМИОЛОГИЧЕСКИХ ПРАВИЛ СП 3.1.3597-20</w:t>
      </w:r>
    </w:p>
    <w:p w:rsidR="00054F68" w:rsidRDefault="00054F68">
      <w:pPr>
        <w:pStyle w:val="ConsPlusTitle"/>
        <w:jc w:val="center"/>
      </w:pPr>
      <w:r>
        <w:t>"ПРОФИЛАКТИКА НОВОЙ КОРОНАВИРУСНОЙ ИНФЕКЦИИ (COVID-19)"</w:t>
      </w:r>
    </w:p>
    <w:p w:rsidR="00054F68" w:rsidRDefault="00054F68">
      <w:pPr>
        <w:pStyle w:val="ConsPlusNormal"/>
        <w:ind w:firstLine="540"/>
        <w:jc w:val="both"/>
      </w:pPr>
    </w:p>
    <w:p w:rsidR="00054F68" w:rsidRDefault="00054F6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22.05.2020 N 15 "Об утверждении санитарно-эпидемиологических правил СП 3.1.3597-20 "Профилактика новой коронавирусной инфекции (COVID-19)" (зарегистрировано Минюстом России 26.05.2020, регистрационный N 58465) с изменениями, внесенными постановлениями Главного государственного санитарного врача Российской Федерации от 13.11.2020 N 35 (зарегистрировано Минюстом России 16.11.2020, регистрационный N 60909) и от 11.10.2021 N 25 (зарегистрировано</w:t>
      </w:r>
      <w:proofErr w:type="gramEnd"/>
      <w:r>
        <w:t xml:space="preserve"> </w:t>
      </w:r>
      <w:proofErr w:type="gramStart"/>
      <w:r>
        <w:t xml:space="preserve">Минюстом России 14.10.2021, регистрационный N 65406), согласно </w:t>
      </w:r>
      <w:hyperlink w:anchor="P35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054F68" w:rsidRDefault="00054F6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дня, следующего за днем его официального опубликования.</w:t>
      </w:r>
    </w:p>
    <w:p w:rsidR="00054F68" w:rsidRDefault="00054F68">
      <w:pPr>
        <w:pStyle w:val="ConsPlusNormal"/>
        <w:ind w:firstLine="540"/>
        <w:jc w:val="both"/>
      </w:pPr>
    </w:p>
    <w:p w:rsidR="00054F68" w:rsidRDefault="00054F68">
      <w:pPr>
        <w:pStyle w:val="ConsPlusNormal"/>
        <w:jc w:val="right"/>
      </w:pPr>
      <w:r>
        <w:t>А.Ю.ПОПОВА</w:t>
      </w:r>
    </w:p>
    <w:p w:rsidR="00054F68" w:rsidRDefault="00054F68">
      <w:pPr>
        <w:pStyle w:val="ConsPlusNormal"/>
        <w:ind w:firstLine="540"/>
        <w:jc w:val="both"/>
      </w:pPr>
    </w:p>
    <w:p w:rsidR="00054F68" w:rsidRDefault="00054F68">
      <w:pPr>
        <w:pStyle w:val="ConsPlusNormal"/>
        <w:ind w:firstLine="540"/>
        <w:jc w:val="both"/>
      </w:pPr>
    </w:p>
    <w:p w:rsidR="00054F68" w:rsidRDefault="00054F68">
      <w:pPr>
        <w:pStyle w:val="ConsPlusNormal"/>
        <w:ind w:firstLine="540"/>
        <w:jc w:val="both"/>
      </w:pPr>
    </w:p>
    <w:p w:rsidR="00054F68" w:rsidRDefault="00054F68">
      <w:pPr>
        <w:pStyle w:val="ConsPlusNormal"/>
        <w:ind w:firstLine="540"/>
        <w:jc w:val="both"/>
      </w:pPr>
    </w:p>
    <w:p w:rsidR="00054F68" w:rsidRDefault="00054F68">
      <w:pPr>
        <w:pStyle w:val="ConsPlusNormal"/>
        <w:ind w:firstLine="540"/>
        <w:jc w:val="both"/>
      </w:pPr>
    </w:p>
    <w:p w:rsidR="00054F68" w:rsidRDefault="00054F68">
      <w:pPr>
        <w:pStyle w:val="ConsPlusNormal"/>
        <w:jc w:val="right"/>
        <w:outlineLvl w:val="0"/>
      </w:pPr>
      <w:r>
        <w:t>Приложение</w:t>
      </w:r>
    </w:p>
    <w:p w:rsidR="00054F68" w:rsidRDefault="00054F68">
      <w:pPr>
        <w:pStyle w:val="ConsPlusNormal"/>
        <w:jc w:val="right"/>
      </w:pPr>
      <w:r>
        <w:t>к постановлению Главного</w:t>
      </w:r>
    </w:p>
    <w:p w:rsidR="00054F68" w:rsidRDefault="00054F68">
      <w:pPr>
        <w:pStyle w:val="ConsPlusNormal"/>
        <w:jc w:val="right"/>
      </w:pPr>
      <w:r>
        <w:t>государственного санитарного врача</w:t>
      </w:r>
    </w:p>
    <w:p w:rsidR="00054F68" w:rsidRDefault="00054F68">
      <w:pPr>
        <w:pStyle w:val="ConsPlusNormal"/>
        <w:jc w:val="right"/>
      </w:pPr>
      <w:r>
        <w:t>Российской Федерации</w:t>
      </w:r>
    </w:p>
    <w:p w:rsidR="00054F68" w:rsidRDefault="00054F68">
      <w:pPr>
        <w:pStyle w:val="ConsPlusNormal"/>
        <w:jc w:val="right"/>
      </w:pPr>
      <w:r>
        <w:t>от 9 ноября 2021 г. N 29</w:t>
      </w:r>
    </w:p>
    <w:p w:rsidR="00054F68" w:rsidRDefault="00054F68">
      <w:pPr>
        <w:pStyle w:val="ConsPlusNormal"/>
        <w:jc w:val="right"/>
      </w:pPr>
    </w:p>
    <w:p w:rsidR="00054F68" w:rsidRDefault="00054F68">
      <w:pPr>
        <w:pStyle w:val="ConsPlusTitle"/>
        <w:jc w:val="center"/>
      </w:pPr>
      <w:bookmarkStart w:id="0" w:name="P35"/>
      <w:bookmarkEnd w:id="0"/>
      <w:r>
        <w:t>ИЗМЕНЕНИЯ,</w:t>
      </w:r>
    </w:p>
    <w:p w:rsidR="00054F68" w:rsidRDefault="00054F68">
      <w:pPr>
        <w:pStyle w:val="ConsPlusTitle"/>
        <w:jc w:val="center"/>
      </w:pPr>
      <w:proofErr w:type="gramStart"/>
      <w:r>
        <w:lastRenderedPageBreak/>
        <w:t>ВНОСИМЫЕ</w:t>
      </w:r>
      <w:proofErr w:type="gramEnd"/>
      <w:r>
        <w:t xml:space="preserve"> В ПОСТАНОВЛЕНИЕ ГЛАВНОГО ГОСУДАРСТВЕННОГО</w:t>
      </w:r>
    </w:p>
    <w:p w:rsidR="00054F68" w:rsidRDefault="00054F68">
      <w:pPr>
        <w:pStyle w:val="ConsPlusTitle"/>
        <w:jc w:val="center"/>
      </w:pPr>
      <w:r>
        <w:t>САНИТАРНОГО ВРАЧА РОССИЙСКОЙ ФЕДЕРАЦИИ ОТ 22.05.2020 N 15</w:t>
      </w:r>
    </w:p>
    <w:p w:rsidR="00054F68" w:rsidRDefault="00054F68">
      <w:pPr>
        <w:pStyle w:val="ConsPlusTitle"/>
        <w:jc w:val="center"/>
      </w:pPr>
      <w:r>
        <w:t>"ОБ УТВЕРЖДЕНИИ САНИТАРНО-ЭПИДЕМИОЛОГИЧЕСКИХ ПРАВИЛ</w:t>
      </w:r>
    </w:p>
    <w:p w:rsidR="00054F68" w:rsidRDefault="00054F68">
      <w:pPr>
        <w:pStyle w:val="ConsPlusTitle"/>
        <w:jc w:val="center"/>
      </w:pPr>
      <w:r>
        <w:t xml:space="preserve">СП 3.1.3597-20 "ПРОФИЛАКТИКА </w:t>
      </w:r>
      <w:proofErr w:type="gramStart"/>
      <w:r>
        <w:t>НОВОЙ</w:t>
      </w:r>
      <w:proofErr w:type="gramEnd"/>
      <w:r>
        <w:t xml:space="preserve"> КОРОНАВИРУСНОЙ</w:t>
      </w:r>
    </w:p>
    <w:p w:rsidR="00054F68" w:rsidRDefault="00054F68">
      <w:pPr>
        <w:pStyle w:val="ConsPlusTitle"/>
        <w:jc w:val="center"/>
      </w:pPr>
      <w:r>
        <w:t>ИНФЕКЦИИ (COVID-19)"</w:t>
      </w:r>
    </w:p>
    <w:p w:rsidR="00054F68" w:rsidRDefault="00054F68">
      <w:pPr>
        <w:pStyle w:val="ConsPlusNormal"/>
        <w:jc w:val="center"/>
      </w:pPr>
    </w:p>
    <w:p w:rsidR="00054F68" w:rsidRDefault="00054F68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пункте 2</w:t>
        </w:r>
      </w:hyperlink>
      <w:r>
        <w:t xml:space="preserve"> постановления Главного государственного санитарного врача Российской Федерации от 22.05.2020 N 15 "Об утверждении санитарно-эпидемиологических правил СП 3.1.3597-20 "Профилактика новой коронавирусной инфекции (COVID-19)" (далее - Постановление) цифры "2022" заменить цифрами "2024".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2. В санитарно-эпидемиологических </w:t>
      </w:r>
      <w:hyperlink r:id="rId10" w:history="1">
        <w:r>
          <w:rPr>
            <w:color w:val="0000FF"/>
          </w:rPr>
          <w:t>правилах</w:t>
        </w:r>
      </w:hyperlink>
      <w:r>
        <w:t xml:space="preserve"> СП 3.1.3597-20 "Профилактика новой коронавирусной инфекции (COVID-19)", утвержденных Постановлением: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2.1. В </w:t>
      </w:r>
      <w:hyperlink r:id="rId11" w:history="1">
        <w:r>
          <w:rPr>
            <w:color w:val="0000FF"/>
          </w:rPr>
          <w:t>пункте 3.1</w:t>
        </w:r>
      </w:hyperlink>
      <w:r>
        <w:t>: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подпункте 3.1.1</w:t>
        </w:r>
      </w:hyperlink>
      <w:r>
        <w:t>: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>"- лиц с диагнозом "внебольничная пневмония", "острая респираторная вирусная инфекция" и "грипп"</w:t>
      </w:r>
      <w:proofErr w:type="gramStart"/>
      <w:r>
        <w:t>;"</w:t>
      </w:r>
      <w:proofErr w:type="gramEnd"/>
      <w:r>
        <w:t>;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абзацем седьмым следующего содержания: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>"- лиц, поступающих в стационар медицинской организации для оказания им медицинской помощи в экстренной или неотложной форме, в организации социального обслуживания для детей и взрослых</w:t>
      </w:r>
      <w:proofErr w:type="gramStart"/>
      <w:r>
        <w:t>.".</w:t>
      </w:r>
      <w:proofErr w:type="gramEnd"/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2.2. </w:t>
      </w:r>
      <w:hyperlink r:id="rId15" w:history="1">
        <w:r>
          <w:rPr>
            <w:color w:val="0000FF"/>
          </w:rPr>
          <w:t>Пункт 3.2</w:t>
        </w:r>
      </w:hyperlink>
      <w:r>
        <w:t xml:space="preserve"> дополнить абзацем следующего содержания: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>"Время доставки материала для исследования на COVID-19 в лабораторию не должно превышать 24 часов с момента его отбора</w:t>
      </w:r>
      <w:proofErr w:type="gramStart"/>
      <w:r>
        <w:t>.".</w:t>
      </w:r>
      <w:proofErr w:type="gramEnd"/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2.3. В </w:t>
      </w:r>
      <w:hyperlink r:id="rId16" w:history="1">
        <w:r>
          <w:rPr>
            <w:color w:val="0000FF"/>
          </w:rPr>
          <w:t>абзаце втором пункта 3.4</w:t>
        </w:r>
      </w:hyperlink>
      <w:r>
        <w:t xml:space="preserve"> слово "Роспотребнадзора" заменить словами "федеральных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(надзора),".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2.4. </w:t>
      </w:r>
      <w:hyperlink r:id="rId17" w:history="1">
        <w:r>
          <w:rPr>
            <w:color w:val="0000FF"/>
          </w:rPr>
          <w:t>Абзац первый пункта 3.5</w:t>
        </w:r>
      </w:hyperlink>
      <w:r>
        <w:t xml:space="preserve"> изложить в следующей редакции: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>"3.5. Медицинская организация, установившая предварительный или заключительный диагноз COVID-19, направляет в установленном порядке &lt;1&gt; в территориальные органы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по месту выявления заболевания, экстренное извещение в отношении пациента, у которого выявлено заболевание COVID-19.".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2.5.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сноской 1 следующего содержания: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"&lt;1&gt; </w:t>
      </w:r>
      <w:hyperlink r:id="rId19" w:history="1">
        <w:r>
          <w:rPr>
            <w:color w:val="0000FF"/>
          </w:rPr>
          <w:t>пункты 24</w:t>
        </w:r>
      </w:hyperlink>
      <w:r>
        <w:t xml:space="preserve"> - </w:t>
      </w:r>
      <w:hyperlink r:id="rId20" w:history="1">
        <w:r>
          <w:rPr>
            <w:color w:val="0000FF"/>
          </w:rPr>
          <w:t>27</w:t>
        </w:r>
      </w:hyperlink>
      <w:r>
        <w:t xml:space="preserve"> санитарных правил и норм СанПиН 3.3686-21 "Санитарно-эпидемиологические требования по профилактике инфекционных болезней", утвержденных постановлением Главного государственного санитарного врача Российской Федерации от 28.01.2021 N 4 (зарегистрировано Минюстом России 15.02.2021, </w:t>
      </w:r>
      <w:proofErr w:type="gramStart"/>
      <w:r>
        <w:t>регистрационный</w:t>
      </w:r>
      <w:proofErr w:type="gramEnd"/>
      <w:r>
        <w:t xml:space="preserve"> N 62500), действующим до 1 сентября 2027 года.".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2.6. </w:t>
      </w:r>
      <w:hyperlink r:id="rId21" w:history="1">
        <w:r>
          <w:rPr>
            <w:color w:val="0000FF"/>
          </w:rPr>
          <w:t>Пункт 3.7</w:t>
        </w:r>
      </w:hyperlink>
      <w:r>
        <w:t xml:space="preserve"> дополнить абзацем следующего содержания: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lastRenderedPageBreak/>
        <w:t>"При проведении в медицинской организации лечебно-диагностических процедур лицу с заболеванием COVID-19, находящемуся на амбулаторном лечении, такой организацией должен обеспечиваться режим, исключающий контакт с иными лицами, за исключением лиц, являющихся работниками медицинской организации</w:t>
      </w:r>
      <w:proofErr w:type="gramStart"/>
      <w:r>
        <w:t>.".</w:t>
      </w:r>
      <w:proofErr w:type="gramEnd"/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2.7. </w:t>
      </w:r>
      <w:hyperlink r:id="rId22" w:history="1">
        <w:r>
          <w:rPr>
            <w:color w:val="0000FF"/>
          </w:rPr>
          <w:t>Пункт 3.8</w:t>
        </w:r>
      </w:hyperlink>
      <w:r>
        <w:t xml:space="preserve"> изложить в следующей редакции: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>"3.8. Лицо, контактировавшее с больным COVID-19, должно находиться в изоляции (в обсерваторе, по месту жительства) не менее 14 календарных дней со дня последнего контакта с больным COVID-19 или до выздоровления (в случае развития заболевания).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>Изоляции не подлежат лица, прошедшие полный курс вакцинации против COVID-19 в течение последних шести месяцев, и лица, переболевшие COVID-19 в течение последних шести месяцев, при отсутствии у них симптомов заболевания.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>Выявление лиц, контактировавших с больным COVID-19, осуществляется по месту их фактического проживания территориальными органами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а также медицинской организацией в очаге по месту жительства больного COVID-19 с последующей передачей информации в указанный территориальный орган.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>Отбор проб биологического материала у лица, контактировавшего с больным COVID-19, проводится при установлении факта контакта с больным вне зависимости от наличия симптомов заболевания и иммунного статуса. Лабораторное исследование биологического материала проводится любым из методов, определяющим генетический материал или антиген возбудителя COVID-19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>Выписка лиц, контактировавших с больным COVID-19, у которых не появились клинические симптомы в течение периода медицинского наблюдения, проводится после получения отрицательного результата лабораторного исследования материала на COVID-19 методом, определяющим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Федерации. Отбор материала для лабораторного исследования должен проводиться на 10 - 12 день со дня последнего контакта с больным COVID-19.".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2.8. В </w:t>
      </w:r>
      <w:hyperlink r:id="rId23" w:history="1">
        <w:r>
          <w:rPr>
            <w:color w:val="0000FF"/>
          </w:rPr>
          <w:t>пункте 3.12</w:t>
        </w:r>
      </w:hyperlink>
      <w:r>
        <w:t xml:space="preserve"> слово "Роспотребнадзора" заменить словами "федеральных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(надзора)".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2.9. В </w:t>
      </w:r>
      <w:hyperlink r:id="rId24" w:history="1">
        <w:r>
          <w:rPr>
            <w:color w:val="0000FF"/>
          </w:rPr>
          <w:t>пункте 3.15</w:t>
        </w:r>
      </w:hyperlink>
      <w:r>
        <w:t xml:space="preserve"> слово "Роспотребнадзора" заменить словами "федеральных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(надзора),".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2.10. В </w:t>
      </w:r>
      <w:hyperlink r:id="rId25" w:history="1">
        <w:r>
          <w:rPr>
            <w:color w:val="0000FF"/>
          </w:rPr>
          <w:t>пункте 4.2</w:t>
        </w:r>
      </w:hyperlink>
      <w:r>
        <w:t>: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абзац восьмой</w:t>
        </w:r>
      </w:hyperlink>
      <w:r>
        <w:t xml:space="preserve"> дополнить словами ", проведение профилактических прививок по эпидемическим показаниям &lt;2&gt;.";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сноской 2 следующего содержания: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"&lt;2&gt; </w:t>
      </w:r>
      <w:hyperlink r:id="rId28" w:history="1">
        <w:r>
          <w:rPr>
            <w:color w:val="0000FF"/>
          </w:rPr>
          <w:t>Статья 10</w:t>
        </w:r>
      </w:hyperlink>
      <w:r>
        <w:t xml:space="preserve"> Федерального закона от 17.09.1998 N 157-ФЗ "Об иммунопрофилактике инфекционных болезней" (Собрание законодательства, 1998, N 38, ст. 4736; 2013, N 48, ст. 6165), </w:t>
      </w:r>
      <w:hyperlink r:id="rId29" w:history="1">
        <w:r>
          <w:rPr>
            <w:color w:val="0000FF"/>
          </w:rPr>
          <w:t>подпункт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</w:t>
      </w:r>
      <w:r>
        <w:lastRenderedPageBreak/>
        <w:t xml:space="preserve">Федерации, 1999, N 14, ст. 1650; </w:t>
      </w:r>
      <w:proofErr w:type="gramStart"/>
      <w:r>
        <w:t xml:space="preserve">2021, N 27, ст. 5185), </w:t>
      </w:r>
      <w:hyperlink r:id="rId30" w:history="1">
        <w:r>
          <w:rPr>
            <w:color w:val="0000FF"/>
          </w:rPr>
          <w:t>приложение N 2</w:t>
        </w:r>
      </w:hyperlink>
      <w:r>
        <w:t xml:space="preserve"> к приказу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</w:t>
      </w:r>
      <w:proofErr w:type="gramEnd"/>
      <w:r>
        <w:t xml:space="preserve"> </w:t>
      </w:r>
      <w:proofErr w:type="gramStart"/>
      <w:r>
        <w:t>17.05.2017, регистрационный N 46745), от 19.02.2019 N 69н (зарегистрирован Минюстом России 19.03.2019, регистрационный N 54089), от 09.12.2020 N 1307н (зарегистрирован Минюстом России 16.12.2020, регистрационный N 61502), от 03.02.2021 N 47н (зарегистрирован Минюстом России 09.02.2021, регистрационный N 62438).";</w:t>
      </w:r>
      <w:proofErr w:type="gramEnd"/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3) в </w:t>
      </w:r>
      <w:hyperlink r:id="rId31" w:history="1">
        <w:r>
          <w:rPr>
            <w:color w:val="0000FF"/>
          </w:rPr>
          <w:t>подпункте 4.2.1</w:t>
        </w:r>
      </w:hyperlink>
      <w:r>
        <w:t xml:space="preserve"> слово "Роспотребнадзора" заменить словами "федеральных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</w:t>
      </w:r>
      <w:proofErr w:type="gramStart"/>
      <w:r>
        <w:t>,"</w:t>
      </w:r>
      <w:proofErr w:type="gramEnd"/>
      <w:r>
        <w:t>.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2.11. В </w:t>
      </w:r>
      <w:hyperlink r:id="rId32" w:history="1">
        <w:r>
          <w:rPr>
            <w:color w:val="0000FF"/>
          </w:rPr>
          <w:t>пункте 4.6</w:t>
        </w:r>
      </w:hyperlink>
      <w:r>
        <w:t xml:space="preserve"> слова "(далее - ОРВИ)" исключить.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 xml:space="preserve">2.12. </w:t>
      </w:r>
      <w:hyperlink r:id="rId33" w:history="1">
        <w:r>
          <w:rPr>
            <w:color w:val="0000FF"/>
          </w:rPr>
          <w:t>Пункт 6.2</w:t>
        </w:r>
      </w:hyperlink>
      <w:r>
        <w:t xml:space="preserve"> дополнить абзацами следующего содержания: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>"Хозяйствующими субъектами, осуществляющими перевозку пассажиров общественным транспортом городского, пригородного и местного сообщения (включая такси), должно обеспечиваться не реже 2 раз в сутки проведение с применением препаратов вирулицидного действия: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>обработки поверхностей пассажирского салона, с которыми осуществляется непосредственный контакт руками человека;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>влажной уборки пола пассажирского салона.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>Хозяйствующими субъектами, осуществляющими эксплуатацию помещений железнодорожных вокзалов, автовокзалов, аэровокзалов, в аэропортах, морских, речных портах, должно обеспечиваться не реже 2 раз в сутки проведение с применением препаратов вирулицидного действия: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>обработки поверхностей, указанных помещений, с которыми осуществляется непосредственный контакт руками человека;</w:t>
      </w:r>
    </w:p>
    <w:p w:rsidR="00054F68" w:rsidRDefault="00054F68">
      <w:pPr>
        <w:pStyle w:val="ConsPlusNormal"/>
        <w:spacing w:before="220"/>
        <w:ind w:firstLine="540"/>
        <w:jc w:val="both"/>
      </w:pPr>
      <w:r>
        <w:t>влажной уборки пола указанных помещений</w:t>
      </w:r>
      <w:proofErr w:type="gramStart"/>
      <w:r>
        <w:t>.".</w:t>
      </w:r>
      <w:proofErr w:type="gramEnd"/>
    </w:p>
    <w:p w:rsidR="00054F68" w:rsidRDefault="00054F68">
      <w:pPr>
        <w:pStyle w:val="ConsPlusNormal"/>
        <w:jc w:val="both"/>
      </w:pPr>
    </w:p>
    <w:p w:rsidR="00054F68" w:rsidRDefault="00054F68">
      <w:pPr>
        <w:pStyle w:val="ConsPlusNormal"/>
        <w:jc w:val="both"/>
      </w:pPr>
    </w:p>
    <w:p w:rsidR="00054F68" w:rsidRDefault="00054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19F" w:rsidRDefault="0003519F">
      <w:bookmarkStart w:id="1" w:name="_GoBack"/>
      <w:bookmarkEnd w:id="1"/>
    </w:p>
    <w:sectPr w:rsidR="0003519F" w:rsidSect="00DA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68"/>
    <w:rsid w:val="0003519F"/>
    <w:rsid w:val="000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CBC7EB20F91685F1490914BD7296B519CAF5731AE7C1CA260992132A780356AD067E8F4FB568F17AF5E67C7AEA0A468A2F9F9F7AC3B00EH1L9H" TargetMode="External"/><Relationship Id="rId18" Type="http://schemas.openxmlformats.org/officeDocument/2006/relationships/hyperlink" Target="consultantplus://offline/ref=E2CBC7EB20F91685F1490914BD7296B519CAF5731AE7C1CA260992132A780356AD067E8F4FB568F470F5E67C7AEA0A468A2F9F9F7AC3B00EH1L9H" TargetMode="External"/><Relationship Id="rId26" Type="http://schemas.openxmlformats.org/officeDocument/2006/relationships/hyperlink" Target="consultantplus://offline/ref=E2CBC7EB20F91685F1490914BD7296B519CAF5731AE7C1CA260992132A780356AD067E8F4FB568FC74F5E67C7AEA0A468A2F9F9F7AC3B00EH1L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CBC7EB20F91685F1490914BD7296B519CAF5731AE7C1CA260992132A780356AD067E8F4FB569F074F5E67C7AEA0A468A2F9F9F7AC3B00EH1L9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2CBC7EB20F91685F1490914BD7296B51FC6FA7218EB9CC02E509E112D775C53AA177E8F47AB69F46CFCB22FH3LFH" TargetMode="External"/><Relationship Id="rId12" Type="http://schemas.openxmlformats.org/officeDocument/2006/relationships/hyperlink" Target="consultantplus://offline/ref=E2CBC7EB20F91685F1490914BD7296B519CAF5731AE7C1CA260992132A780356AD067E8F4FB568F177F5E67C7AEA0A468A2F9F9F7AC3B00EH1L9H" TargetMode="External"/><Relationship Id="rId17" Type="http://schemas.openxmlformats.org/officeDocument/2006/relationships/hyperlink" Target="consultantplus://offline/ref=E2CBC7EB20F91685F1490914BD7296B519CAF5731AE7C1CA260992132A780356AD067E8F4FB568F373F5E67C7AEA0A468A2F9F9F7AC3B00EH1L9H" TargetMode="External"/><Relationship Id="rId25" Type="http://schemas.openxmlformats.org/officeDocument/2006/relationships/hyperlink" Target="consultantplus://offline/ref=E2CBC7EB20F91685F1490914BD7296B519CAF5731AE7C1CA260992132A780356AD067E8F4FB568FD7BF5E67C7AEA0A468A2F9F9F7AC3B00EH1L9H" TargetMode="External"/><Relationship Id="rId33" Type="http://schemas.openxmlformats.org/officeDocument/2006/relationships/hyperlink" Target="consultantplus://offline/ref=E2CBC7EB20F91685F1490914BD7296B519CAF5731AE7C1CA260992132A780356AD067E8F4FB569F174F5E67C7AEA0A468A2F9F9F7AC3B00EH1L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CBC7EB20F91685F1490914BD7296B519CAF5731AE7C1CA260992132A780356AD067E8F4FB568F372F5E67C7AEA0A468A2F9F9F7AC3B00EH1L9H" TargetMode="External"/><Relationship Id="rId20" Type="http://schemas.openxmlformats.org/officeDocument/2006/relationships/hyperlink" Target="consultantplus://offline/ref=E2CBC7EB20F91685F1490914BD7296B519C4FA7117E8C1CA260992132A780356AD067E8F4FB569F074F5E67C7AEA0A468A2F9F9F7AC3B00EH1L9H" TargetMode="External"/><Relationship Id="rId29" Type="http://schemas.openxmlformats.org/officeDocument/2006/relationships/hyperlink" Target="consultantplus://offline/ref=E2CBC7EB20F91685F1490914BD7296B519CBF47A18E5C1CA260992132A780356AD067E8F4FB56BF074F5E67C7AEA0A468A2F9F9F7AC3B00EH1L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BC7EB20F91685F1490914BD7296B519CBF47A18E5C1CA260992132A780356AD067E8C4CB263A123BAE7203FB71946832F9C9E66HCL0H" TargetMode="External"/><Relationship Id="rId11" Type="http://schemas.openxmlformats.org/officeDocument/2006/relationships/hyperlink" Target="consultantplus://offline/ref=E2CBC7EB20F91685F1490914BD7296B519CAF5731AE7C1CA260992132A780356AD067E8F4FB568F176F5E67C7AEA0A468A2F9F9F7AC3B00EH1L9H" TargetMode="External"/><Relationship Id="rId24" Type="http://schemas.openxmlformats.org/officeDocument/2006/relationships/hyperlink" Target="consultantplus://offline/ref=E2CBC7EB20F91685F1490914BD7296B519CAF5731AE7C1CA260992132A780356AD067E8F4FB568FD77F5E67C7AEA0A468A2F9F9F7AC3B00EH1L9H" TargetMode="External"/><Relationship Id="rId32" Type="http://schemas.openxmlformats.org/officeDocument/2006/relationships/hyperlink" Target="consultantplus://offline/ref=E2CBC7EB20F91685F1490914BD7296B519CAF5731AE7C1CA260992132A780356AD067E8F4FB569F773F5E67C7AEA0A468A2F9F9F7AC3B00EH1L9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2CBC7EB20F91685F1490914BD7296B519CAF5731AE7C1CA260992132A780356AD067E8F4FB568F074F5E67C7AEA0A468A2F9F9F7AC3B00EH1L9H" TargetMode="External"/><Relationship Id="rId23" Type="http://schemas.openxmlformats.org/officeDocument/2006/relationships/hyperlink" Target="consultantplus://offline/ref=E2CBC7EB20F91685F1490914BD7296B519CAF5731AE7C1CA260992132A780356AD067E8F4FB569F370F5E67C7AEA0A468A2F9F9F7AC3B00EH1L9H" TargetMode="External"/><Relationship Id="rId28" Type="http://schemas.openxmlformats.org/officeDocument/2006/relationships/hyperlink" Target="consultantplus://offline/ref=E2CBC7EB20F91685F1490914BD7296B519CBF4731FE4C1CA260992132A780356AD067E8F4FB568F276F5E67C7AEA0A468A2F9F9F7AC3B00EH1L9H" TargetMode="External"/><Relationship Id="rId10" Type="http://schemas.openxmlformats.org/officeDocument/2006/relationships/hyperlink" Target="consultantplus://offline/ref=E2CBC7EB20F91685F1490914BD7296B519CAF5731AE7C1CA260992132A780356AD067E8F4FB568F470F5E67C7AEA0A468A2F9F9F7AC3B00EH1L9H" TargetMode="External"/><Relationship Id="rId19" Type="http://schemas.openxmlformats.org/officeDocument/2006/relationships/hyperlink" Target="consultantplus://offline/ref=E2CBC7EB20F91685F1490914BD7296B519C4FA7117E8C1CA260992132A780356AD067E8F4FB569F071F5E67C7AEA0A468A2F9F9F7AC3B00EH1L9H" TargetMode="External"/><Relationship Id="rId31" Type="http://schemas.openxmlformats.org/officeDocument/2006/relationships/hyperlink" Target="consultantplus://offline/ref=E2CBC7EB20F91685F1490914BD7296B519CAF5731AE7C1CA260992132A780356AD067E8F4FB569F377F5E67C7AEA0A468A2F9F9F7AC3B00EH1L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CBC7EB20F91685F1490914BD7296B519CAF5731AE7C1CA260992132A780356AD067E8F4FB569F071F5E67C7AEA0A468A2F9F9F7AC3B00EH1L9H" TargetMode="External"/><Relationship Id="rId14" Type="http://schemas.openxmlformats.org/officeDocument/2006/relationships/hyperlink" Target="consultantplus://offline/ref=E2CBC7EB20F91685F1490914BD7296B519CAF5731AE7C1CA260992132A780356AD067E8F4FB568F177F5E67C7AEA0A468A2F9F9F7AC3B00EH1L9H" TargetMode="External"/><Relationship Id="rId22" Type="http://schemas.openxmlformats.org/officeDocument/2006/relationships/hyperlink" Target="consultantplus://offline/ref=E2CBC7EB20F91685F1490914BD7296B519CAF5731AE7C1CA260992132A780356AD067E8F4FB569F07BF5E67C7AEA0A468A2F9F9F7AC3B00EH1L9H" TargetMode="External"/><Relationship Id="rId27" Type="http://schemas.openxmlformats.org/officeDocument/2006/relationships/hyperlink" Target="consultantplus://offline/ref=E2CBC7EB20F91685F1490914BD7296B519CAF5731AE7C1CA260992132A780356AD067E8F4FB568FD7BF5E67C7AEA0A468A2F9F9F7AC3B00EH1L9H" TargetMode="External"/><Relationship Id="rId30" Type="http://schemas.openxmlformats.org/officeDocument/2006/relationships/hyperlink" Target="consultantplus://offline/ref=E2CBC7EB20F91685F1490914BD7296B519C4FB771EE1C1CA260992132A780356AD067E8F4FB568FC75F5E67C7AEA0A468A2F9F9F7AC3B00EH1L9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E2CBC7EB20F91685F1490914BD7296B519CAF5731AE7C1CA260992132A780356BF0626834EBD76F473E0B02D3CHB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 Анастасия Ивановна</dc:creator>
  <cp:lastModifiedBy>Будникова Анастасия Ивановна</cp:lastModifiedBy>
  <cp:revision>1</cp:revision>
  <dcterms:created xsi:type="dcterms:W3CDTF">2021-11-18T07:11:00Z</dcterms:created>
  <dcterms:modified xsi:type="dcterms:W3CDTF">2021-11-18T07:11:00Z</dcterms:modified>
</cp:coreProperties>
</file>